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1EE34" w14:textId="5ECDD636" w:rsidR="00832291" w:rsidRDefault="008C40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ООО </w:t>
      </w:r>
      <w:r>
        <w:rPr>
          <w:rFonts w:ascii="Times New Roman" w:eastAsia="Times New Roman" w:hAnsi="Times New Roman"/>
        </w:rPr>
        <w:t>«</w:t>
      </w:r>
      <w:r w:rsidR="008654EC">
        <w:rPr>
          <w:rFonts w:ascii="Times New Roman" w:eastAsia="Times New Roman" w:hAnsi="Times New Roman"/>
        </w:rPr>
        <w:t>Росинка</w:t>
      </w:r>
      <w:r>
        <w:rPr>
          <w:rFonts w:ascii="Times New Roman" w:eastAsia="Times New Roman" w:hAnsi="Times New Roman"/>
        </w:rPr>
        <w:t>-А</w:t>
      </w:r>
      <w:r>
        <w:rPr>
          <w:rFonts w:ascii="Times New Roman" w:eastAsia="Times New Roman" w:hAnsi="Times New Roman"/>
        </w:rPr>
        <w:t>»</w:t>
      </w:r>
    </w:p>
    <w:p w14:paraId="068C11AB" w14:textId="77777777" w:rsidR="00832291" w:rsidRDefault="008C40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ИНН 00000000/КПП 0000000</w:t>
      </w:r>
    </w:p>
    <w:p w14:paraId="468E7941" w14:textId="77777777" w:rsidR="00832291" w:rsidRDefault="0083229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/>
        </w:rPr>
      </w:pPr>
    </w:p>
    <w:p w14:paraId="62CE8BED" w14:textId="28A546DB" w:rsidR="00832291" w:rsidRDefault="008C40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ПРИКАЗ № </w:t>
      </w:r>
      <w:r w:rsidR="008654EC">
        <w:rPr>
          <w:rFonts w:ascii="Times New Roman" w:eastAsia="Times New Roman" w:hAnsi="Times New Roman"/>
        </w:rPr>
        <w:t>33</w:t>
      </w:r>
    </w:p>
    <w:p w14:paraId="5304B91D" w14:textId="31722FA4" w:rsidR="008C40BD" w:rsidRDefault="008C40BD" w:rsidP="008C40BD">
      <w:pPr>
        <w:spacing w:line="288" w:lineRule="auto"/>
        <w:jc w:val="center"/>
        <w:rPr>
          <w:rFonts w:ascii="Times New Roman" w:eastAsia="Times New Roman" w:hAnsi="Times New Roman"/>
        </w:rPr>
      </w:pPr>
      <w:bookmarkStart w:id="0" w:name="_heading=h.346w7srec1c8" w:colFirst="0" w:colLast="0"/>
      <w:bookmarkEnd w:id="0"/>
      <w:r>
        <w:rPr>
          <w:rFonts w:ascii="Times New Roman" w:eastAsia="Times New Roman" w:hAnsi="Times New Roman"/>
        </w:rPr>
        <w:t>О выдаче подотчетных сумм</w:t>
      </w:r>
    </w:p>
    <w:p w14:paraId="049A77E1" w14:textId="0FFC725F" w:rsidR="008C40BD" w:rsidRDefault="008C40BD" w:rsidP="008C40BD">
      <w:pP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Москва                                                                                                                                                      04.03.2025</w:t>
      </w:r>
    </w:p>
    <w:p w14:paraId="460334C2" w14:textId="77777777" w:rsidR="008C40BD" w:rsidRDefault="008C40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/>
        </w:rPr>
      </w:pPr>
    </w:p>
    <w:p w14:paraId="0003DEF1" w14:textId="54290DCC" w:rsidR="00832291" w:rsidRDefault="008C40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целях производственной необходимости</w:t>
      </w:r>
    </w:p>
    <w:p w14:paraId="2F8C6379" w14:textId="77777777" w:rsidR="00832291" w:rsidRDefault="008C40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ПРИКАЗЫВАЮ:</w:t>
      </w:r>
    </w:p>
    <w:p w14:paraId="37D0DAF9" w14:textId="1E37ABE3" w:rsidR="00832291" w:rsidRDefault="008C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</w:rPr>
        <w:t xml:space="preserve">твердить список </w:t>
      </w:r>
      <w:r>
        <w:rPr>
          <w:rFonts w:ascii="Times New Roman" w:eastAsia="Times New Roman" w:hAnsi="Times New Roman"/>
        </w:rPr>
        <w:t>работников ООО «</w:t>
      </w:r>
      <w:r w:rsidR="008654EC">
        <w:rPr>
          <w:rFonts w:ascii="Times New Roman" w:eastAsia="Times New Roman" w:hAnsi="Times New Roman"/>
        </w:rPr>
        <w:t>Росинка</w:t>
      </w:r>
      <w:r>
        <w:rPr>
          <w:rFonts w:ascii="Times New Roman" w:eastAsia="Times New Roman" w:hAnsi="Times New Roman"/>
        </w:rPr>
        <w:t>-А</w:t>
      </w:r>
      <w:r>
        <w:rPr>
          <w:rFonts w:ascii="Times New Roman" w:eastAsia="Times New Roman" w:hAnsi="Times New Roman"/>
        </w:rPr>
        <w:t>»</w:t>
      </w:r>
      <w:r>
        <w:rPr>
          <w:rFonts w:ascii="Times New Roman" w:eastAsia="Times New Roman" w:hAnsi="Times New Roman"/>
        </w:rPr>
        <w:t>, имеющих право с 05.03</w:t>
      </w:r>
      <w:r>
        <w:rPr>
          <w:rFonts w:ascii="Times New Roman" w:eastAsia="Times New Roman" w:hAnsi="Times New Roman"/>
        </w:rPr>
        <w:t>.202</w:t>
      </w:r>
      <w:r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получать денежные средства под отчет: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5001"/>
        <w:gridCol w:w="5041"/>
      </w:tblGrid>
      <w:tr w:rsidR="008C40BD" w14:paraId="67AD7C9F" w14:textId="77777777" w:rsidTr="008C40BD">
        <w:tc>
          <w:tcPr>
            <w:tcW w:w="5381" w:type="dxa"/>
          </w:tcPr>
          <w:p w14:paraId="4E3959F1" w14:textId="37D07BDB" w:rsidR="008C40BD" w:rsidRDefault="008C40BD" w:rsidP="008C40BD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ФИО работника, должность</w:t>
            </w:r>
          </w:p>
        </w:tc>
        <w:tc>
          <w:tcPr>
            <w:tcW w:w="5381" w:type="dxa"/>
          </w:tcPr>
          <w:p w14:paraId="093C419B" w14:textId="0BC525FB" w:rsidR="008C40BD" w:rsidRDefault="008C40BD" w:rsidP="008C40BD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Цель расходования</w:t>
            </w:r>
          </w:p>
        </w:tc>
      </w:tr>
      <w:tr w:rsidR="008C40BD" w14:paraId="5151C334" w14:textId="77777777" w:rsidTr="008C40BD">
        <w:tc>
          <w:tcPr>
            <w:tcW w:w="5381" w:type="dxa"/>
          </w:tcPr>
          <w:p w14:paraId="0592CB23" w14:textId="4CC8C2C2" w:rsidR="008C40BD" w:rsidRDefault="008C40BD" w:rsidP="008C40BD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Жуков О.И., региональный менеджер</w:t>
            </w:r>
          </w:p>
        </w:tc>
        <w:tc>
          <w:tcPr>
            <w:tcW w:w="5381" w:type="dxa"/>
          </w:tcPr>
          <w:p w14:paraId="6B87BC5A" w14:textId="6336C9FD" w:rsidR="008C40BD" w:rsidRDefault="008C40BD" w:rsidP="008C40BD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Командировочные расходы</w:t>
            </w:r>
          </w:p>
        </w:tc>
      </w:tr>
      <w:tr w:rsidR="008C40BD" w14:paraId="22EA7293" w14:textId="77777777" w:rsidTr="008C40BD">
        <w:tc>
          <w:tcPr>
            <w:tcW w:w="5381" w:type="dxa"/>
          </w:tcPr>
          <w:p w14:paraId="48BA7B21" w14:textId="7CBC5407" w:rsidR="008C40BD" w:rsidRDefault="008C40BD" w:rsidP="008C40BD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Лисина А.А., торговый представитель</w:t>
            </w:r>
          </w:p>
        </w:tc>
        <w:tc>
          <w:tcPr>
            <w:tcW w:w="5381" w:type="dxa"/>
          </w:tcPr>
          <w:p w14:paraId="351287A4" w14:textId="3AC4B864" w:rsidR="008C40BD" w:rsidRDefault="008C40BD" w:rsidP="008C40BD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Расчеты с контрагентами</w:t>
            </w:r>
          </w:p>
        </w:tc>
      </w:tr>
      <w:tr w:rsidR="008C40BD" w14:paraId="75C5BDDF" w14:textId="77777777" w:rsidTr="008C40BD">
        <w:tc>
          <w:tcPr>
            <w:tcW w:w="5381" w:type="dxa"/>
          </w:tcPr>
          <w:p w14:paraId="173A3CA2" w14:textId="491FB5B2" w:rsidR="008C40BD" w:rsidRDefault="008C40BD" w:rsidP="008C40BD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Машкина Г.И., офис-менеджер</w:t>
            </w:r>
          </w:p>
        </w:tc>
        <w:tc>
          <w:tcPr>
            <w:tcW w:w="5381" w:type="dxa"/>
          </w:tcPr>
          <w:p w14:paraId="3034D46A" w14:textId="4C6CDAE7" w:rsidR="008C40BD" w:rsidRDefault="008C40BD" w:rsidP="008C40BD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Канцтовары</w:t>
            </w:r>
          </w:p>
        </w:tc>
      </w:tr>
    </w:tbl>
    <w:p w14:paraId="1DC79E4E" w14:textId="77777777" w:rsidR="00832291" w:rsidRDefault="008C40BD">
      <w:pPr>
        <w:numPr>
          <w:ilvl w:val="0"/>
          <w:numId w:val="1"/>
        </w:numPr>
        <w:spacing w:before="200"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Выдавать денежные средства под отчет при условии полного отчета подотчетного лица.</w:t>
      </w:r>
    </w:p>
    <w:p w14:paraId="0E10CD56" w14:textId="77777777" w:rsidR="00832291" w:rsidRDefault="008C40BD">
      <w:pPr>
        <w:numPr>
          <w:ilvl w:val="0"/>
          <w:numId w:val="1"/>
        </w:numP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Авансовый отчет сдается в бухгалтерию не позднее трех рабочих дней по истечении срока, на который были выданы подотчетные суммы. При получении подотчетным лицом денежных сре</w:t>
      </w:r>
      <w:r>
        <w:rPr>
          <w:rFonts w:ascii="Times New Roman" w:eastAsia="Times New Roman" w:hAnsi="Times New Roman"/>
        </w:rPr>
        <w:t>дств на командировку авансовый отчет сдается не позднее трех рабочих дней после возвращения из командировки.</w:t>
      </w:r>
    </w:p>
    <w:p w14:paraId="35A21C28" w14:textId="70F4366F" w:rsidR="00832291" w:rsidRDefault="008C40BD">
      <w:pPr>
        <w:numPr>
          <w:ilvl w:val="0"/>
          <w:numId w:val="1"/>
        </w:numP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﻿﻿﻿Главному бухгалтеру Зубковой Ж.И</w:t>
      </w:r>
      <w:r>
        <w:rPr>
          <w:rFonts w:ascii="Times New Roman" w:eastAsia="Times New Roman" w:hAnsi="Times New Roman"/>
        </w:rPr>
        <w:t>. проверять и передавать авансовый отчет на утверждение генеральному директору в течение одного рабочего дня посл</w:t>
      </w:r>
      <w:r>
        <w:rPr>
          <w:rFonts w:ascii="Times New Roman" w:eastAsia="Times New Roman" w:hAnsi="Times New Roman"/>
        </w:rPr>
        <w:t>е представления работником.</w:t>
      </w:r>
    </w:p>
    <w:p w14:paraId="271F020D" w14:textId="77777777" w:rsidR="00832291" w:rsidRDefault="008C40BD">
      <w:pPr>
        <w:numPr>
          <w:ilvl w:val="0"/>
          <w:numId w:val="1"/>
        </w:numP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﻿﻿﻿Генеральному директору утверждать авансовый отчет в течение одного рабочего дня после получения из бухгалтерии.</w:t>
      </w:r>
    </w:p>
    <w:p w14:paraId="6B9E6631" w14:textId="005AFA0E" w:rsidR="00832291" w:rsidRDefault="008C40BD">
      <w:pPr>
        <w:numPr>
          <w:ilvl w:val="0"/>
          <w:numId w:val="1"/>
        </w:numP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﻿﻿﻿Главному бухгалтеру Зубковой Ж.И</w:t>
      </w:r>
      <w:r>
        <w:rPr>
          <w:rFonts w:ascii="Times New Roman" w:eastAsia="Times New Roman" w:hAnsi="Times New Roman"/>
        </w:rPr>
        <w:t xml:space="preserve">. производить окончательный расчет по авансовому отчету в течение трех рабочих </w:t>
      </w:r>
      <w:r>
        <w:rPr>
          <w:rFonts w:ascii="Times New Roman" w:eastAsia="Times New Roman" w:hAnsi="Times New Roman"/>
        </w:rPr>
        <w:t>дней с момента его утверждения.</w:t>
      </w:r>
    </w:p>
    <w:p w14:paraId="36C34BDB" w14:textId="12551EDC" w:rsidR="00832291" w:rsidRDefault="008C40BD">
      <w:pPr>
        <w:numPr>
          <w:ilvl w:val="0"/>
          <w:numId w:val="1"/>
        </w:numPr>
        <w:spacing w:line="28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﻿﻿﻿Контроль за исполнением приказа возложить на главного бухгалтера Зубкову Ж.И</w:t>
      </w:r>
      <w:r>
        <w:rPr>
          <w:rFonts w:ascii="Times New Roman" w:eastAsia="Times New Roman" w:hAnsi="Times New Roman"/>
        </w:rPr>
        <w:t>.</w:t>
      </w:r>
    </w:p>
    <w:p w14:paraId="7D41D351" w14:textId="77777777" w:rsidR="00832291" w:rsidRDefault="00832291">
      <w:pPr>
        <w:spacing w:line="288" w:lineRule="auto"/>
        <w:rPr>
          <w:rFonts w:ascii="Times New Roman" w:eastAsia="Times New Roman" w:hAnsi="Times New Roman"/>
        </w:rPr>
      </w:pPr>
      <w:bookmarkStart w:id="1" w:name="_heading=h.io2bpc5k6lca" w:colFirst="0" w:colLast="0"/>
      <w:bookmarkEnd w:id="1"/>
    </w:p>
    <w:p w14:paraId="7CFE4B5E" w14:textId="63D6AAD8" w:rsidR="00832291" w:rsidRDefault="008C40BD" w:rsidP="008C40BD">
      <w:pPr>
        <w:spacing w:line="288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Генеральный директор                                                                                    П.П. Петров</w:t>
      </w:r>
      <w:bookmarkStart w:id="2" w:name="_GoBack"/>
      <w:bookmarkEnd w:id="2"/>
    </w:p>
    <w:sectPr w:rsidR="00832291">
      <w:pgSz w:w="11906" w:h="16838"/>
      <w:pgMar w:top="567" w:right="567" w:bottom="567" w:left="567" w:header="39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B76F2"/>
    <w:multiLevelType w:val="multilevel"/>
    <w:tmpl w:val="082CF8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91"/>
    <w:rsid w:val="00832291"/>
    <w:rsid w:val="008654EC"/>
    <w:rsid w:val="008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454D"/>
  <w15:docId w15:val="{BE58635B-5B93-449B-9F1B-0BB32ACB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5A"/>
    <w:rPr>
      <w:rFonts w:cs="Times New Roman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324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2482E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rsid w:val="00324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2482E"/>
    <w:rPr>
      <w:rFonts w:cs="Times New Roman"/>
      <w:sz w:val="22"/>
      <w:lang w:val="x-none" w:eastAsia="en-US"/>
    </w:rPr>
  </w:style>
  <w:style w:type="paragraph" w:styleId="a8">
    <w:name w:val="List Paragraph"/>
    <w:basedOn w:val="a"/>
    <w:uiPriority w:val="34"/>
    <w:qFormat/>
    <w:rsid w:val="00C0206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>
    <w:name w:val="Table Grid"/>
    <w:basedOn w:val="a1"/>
    <w:uiPriority w:val="39"/>
    <w:rsid w:val="008C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rxAHjuaoxrTllPzXsSdYuKedw==">CgMxLjAaHwoBMBIaChgICVIUChJ0YWJsZS52YmdwZ21wMHBlYnQaHwoBMRIaChgICVIUChJ0YWJsZS55NXk0ZmMydHc5d20aHwoBMhIaChgICVIUChJ0YWJsZS5icjRoNWV5MjRzZ2IyDmguMzQ2dzdzcmVjMWM4Mg5oLmlvMmJwYzVrNmxjYTgAciExSjVCYzdtTHV2S25yY0RsMjZRMXpKYzhGZlFHamJhM1Q=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dcterms:created xsi:type="dcterms:W3CDTF">2024-05-17T08:41:00Z</dcterms:created>
  <dcterms:modified xsi:type="dcterms:W3CDTF">2025-03-04T12:56:00Z</dcterms:modified>
</cp:coreProperties>
</file>