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  <w:bCs/>
          <w:sz w:val="28"/>
          <w:szCs w:val="28"/>
        </w:rPr>
        <w:t>ДОГОВОР АРЕНДЫ НЕЖИЛОГО ПОМЕЩЕНИЯ</w:t>
      </w:r>
    </w:p>
    <w:p>
      <w:pPr>
        <w:pStyle w:val="Normal"/>
        <w:jc w:val="center"/>
        <w:rPr/>
      </w:pPr>
      <w:r>
        <w:rPr>
          <w:sz w:val="24"/>
          <w:szCs w:val="24"/>
        </w:rPr>
        <w:t xml:space="preserve">№ </w:t>
      </w:r>
      <w:r>
        <w:rPr>
          <w:sz w:val="24"/>
          <w:szCs w:val="24"/>
        </w:rPr>
        <w:t>34 / 2026</w:t>
      </w:r>
    </w:p>
    <w:p>
      <w:pPr>
        <w:pStyle w:val="Normal"/>
        <w:rPr/>
      </w:pPr>
      <w:r>
        <w:rPr/>
      </w:r>
    </w:p>
    <w:p>
      <w:pPr>
        <w:pStyle w:val="Normal"/>
        <w:spacing w:before="0" w:after="240"/>
        <w:rPr/>
      </w:pPr>
      <w:r>
        <w:rPr>
          <w:sz w:val="24"/>
          <w:szCs w:val="24"/>
        </w:rPr>
        <w:t xml:space="preserve">г. Москва                                                                          </w:t>
        <w:tab/>
        <w:tab/>
        <w:tab/>
        <w:t xml:space="preserve">  «01» июня 2026 г.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Общество с ограниченной ответственностью «Недвижимость в аренду», в лице генерального директора Петрова Андрея Николаевича, действующего на основании Устава, именуемое в дальнейшем «Арендодатель», с одной стороны, и</w:t>
      </w:r>
    </w:p>
    <w:p>
      <w:pPr>
        <w:pStyle w:val="Normal"/>
        <w:spacing w:before="0" w:after="120"/>
        <w:ind w:firstLine="720"/>
        <w:jc w:val="both"/>
        <w:rPr/>
      </w:pPr>
      <w:r>
        <w:rPr>
          <w:b/>
          <w:bCs/>
          <w:sz w:val="24"/>
          <w:szCs w:val="24"/>
        </w:rPr>
        <w:t>Индивидуальный предприниматель Соколова Марина Викторовна</w:t>
      </w:r>
      <w:r>
        <w:rPr>
          <w:sz w:val="24"/>
          <w:szCs w:val="24"/>
        </w:rPr>
        <w:t xml:space="preserve">, именуемая в дальнейшем </w:t>
      </w:r>
      <w:r>
        <w:rPr>
          <w:b/>
          <w:bCs/>
          <w:sz w:val="24"/>
          <w:szCs w:val="24"/>
        </w:rPr>
        <w:t>«Арендатор»</w:t>
      </w:r>
      <w:r>
        <w:rPr>
          <w:sz w:val="24"/>
          <w:szCs w:val="24"/>
        </w:rPr>
        <w:t>, с другой стороны,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 xml:space="preserve">совместно именуемые </w:t>
      </w:r>
      <w:r>
        <w:rPr>
          <w:b/>
          <w:bCs/>
          <w:sz w:val="24"/>
          <w:szCs w:val="24"/>
        </w:rPr>
        <w:t>«Стороны»</w:t>
      </w:r>
      <w:r>
        <w:rPr>
          <w:sz w:val="24"/>
          <w:szCs w:val="24"/>
        </w:rPr>
        <w:t xml:space="preserve">, заключили настоящий договор (далее — </w:t>
      </w:r>
      <w:r>
        <w:rPr>
          <w:b/>
          <w:bCs/>
          <w:sz w:val="24"/>
          <w:szCs w:val="24"/>
        </w:rPr>
        <w:t>«Договор»</w:t>
      </w:r>
      <w:r>
        <w:rPr>
          <w:sz w:val="24"/>
          <w:szCs w:val="24"/>
        </w:rPr>
        <w:t>) о нижеследующем:</w:t>
      </w:r>
    </w:p>
    <w:p>
      <w:pPr>
        <w:pStyle w:val="Normal"/>
        <w:rPr/>
      </w:pPr>
      <w:r>
        <w:rPr/>
      </w:r>
    </w:p>
    <w:p>
      <w:pPr>
        <w:pStyle w:val="Normal"/>
        <w:spacing w:before="240" w:after="120"/>
        <w:jc w:val="center"/>
        <w:rPr/>
      </w:pPr>
      <w:r>
        <w:rPr>
          <w:b/>
          <w:bCs/>
          <w:sz w:val="24"/>
          <w:szCs w:val="24"/>
        </w:rPr>
        <w:t>1. ПРЕДМЕТ ДОГОВОРА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 xml:space="preserve">1.1. Арендодатель передает Арендатору во временное владение и пользование нежилое помещение (далее — </w:t>
      </w:r>
      <w:r>
        <w:rPr>
          <w:b/>
          <w:bCs/>
          <w:sz w:val="24"/>
          <w:szCs w:val="24"/>
        </w:rPr>
        <w:t>«Помещение»</w:t>
      </w:r>
      <w:r>
        <w:rPr>
          <w:sz w:val="24"/>
          <w:szCs w:val="24"/>
        </w:rPr>
        <w:t>) со следующими характеристиками: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адрес: 999123, г. Москва, проспект Единства. д. 999, строение 98;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 xml:space="preserve">кадастровый номер: </w:t>
      </w:r>
      <w:r>
        <w:rPr>
          <w:bCs/>
          <w:sz w:val="24"/>
          <w:szCs w:val="24"/>
        </w:rPr>
        <w:t>77:99:9999999:9999</w:t>
      </w:r>
      <w:r>
        <w:rPr>
          <w:sz w:val="24"/>
          <w:szCs w:val="24"/>
        </w:rPr>
        <w:t>;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площадь: 85 (восемьдесят пять) кв. м;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этаж: 2;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назначение: нежилое, для размещения офиса.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1.2. Помещение принадлежит Арендодателю на праве собственности, что подтверждается выпиской из Единого государственного реестра недвижимости от 10 апреля 2026 г.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1.3. Помещение передается в состоянии, пригодном для использования по назначению, с чистовой отделкой, подключением к системам электроснабжения, водоснабжения, водоотведения и отопления. Состояние Помещения на момент передачи фиксируется в Акте приема-передачи (Приложение № 1 к настоящему Договору).</w:t>
      </w:r>
    </w:p>
    <w:p>
      <w:pPr>
        <w:pStyle w:val="Normal"/>
        <w:rPr/>
      </w:pPr>
      <w:r>
        <w:rPr/>
      </w:r>
    </w:p>
    <w:p>
      <w:pPr>
        <w:pStyle w:val="Normal"/>
        <w:spacing w:before="240" w:after="120"/>
        <w:jc w:val="center"/>
        <w:rPr/>
      </w:pPr>
      <w:r>
        <w:rPr>
          <w:b/>
          <w:bCs/>
          <w:sz w:val="24"/>
          <w:szCs w:val="24"/>
        </w:rPr>
        <w:t>2. СРОК АРЕНДЫ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2.1. Договор заключается сроком на 11 (одиннадцать) месяцев: с 01 июня 2026 г. по 30 апреля 2027 г.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2.2. Если ни одна из Сторон не уведомила другую о намерении прекратить договор не позднее чем за 30 (тридцать) календарных дней до истечения срока, Договор считается продленным на тот же срок на тех же условиях.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2.3. Арендатор, надлежащим образом исполнявший свои обязанности, имеет преимущественное право на заключение договора на новый срок (ст. 621 Гражданского кодекса РФ). Для реализации этого права Арендатор обязан письменно уведомить Арендодателя о своем намерении не позднее чем за 30 (тридцать) календарных дней до окончания срока Договора.</w:t>
      </w:r>
    </w:p>
    <w:p>
      <w:pPr>
        <w:pStyle w:val="Normal"/>
        <w:rPr/>
      </w:pPr>
      <w:r>
        <w:rPr/>
      </w:r>
    </w:p>
    <w:p>
      <w:pPr>
        <w:pStyle w:val="Normal"/>
        <w:spacing w:before="240" w:after="120"/>
        <w:jc w:val="center"/>
        <w:rPr/>
      </w:pPr>
      <w:r>
        <w:rPr>
          <w:b/>
          <w:bCs/>
          <w:sz w:val="24"/>
          <w:szCs w:val="24"/>
        </w:rPr>
        <w:t>3. АРЕНДНАЯ ПЛАТА И ПОРЯДОК РАСЧЕТОВ</w:t>
      </w:r>
    </w:p>
    <w:p>
      <w:pPr>
        <w:pStyle w:val="Normal"/>
        <w:spacing w:before="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Арендная плата составляет </w:t>
      </w:r>
      <w:r>
        <w:rPr>
          <w:b/>
          <w:bCs/>
          <w:sz w:val="24"/>
          <w:szCs w:val="24"/>
        </w:rPr>
        <w:t>127 500 (сто двадцать семь тысяч пятьсот) рублей</w:t>
      </w:r>
      <w:r>
        <w:rPr>
          <w:sz w:val="24"/>
          <w:szCs w:val="24"/>
        </w:rPr>
        <w:t xml:space="preserve"> в месяц. НДС не предъявляется: Арендатор применяет упрощённую систему налогообложения и освобождён от уплаты НДС на основании п. 1 ст. 145 Налогового кодекса РФ, поскольку его доходы за 2025 год не превысили 20 млн рублей. В случае утраты Арендатором права на освобождение от НДС Стороны заключают дополнительное соглашение об изменении порядка налогообложения арендной платы.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3.2. Арендная плата вносится Арендатором ежемесячно не позднее 5 (пятого) числа оплачиваемого месяца путем перечисления денежных средств на расчетный счет Арендодателя.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 xml:space="preserve">3.3. При подписании настоящего Договора Арендатор вносит обеспечительный платёж в размере одной месячной арендной платы — </w:t>
      </w:r>
      <w:r>
        <w:rPr>
          <w:b/>
          <w:bCs/>
          <w:sz w:val="24"/>
          <w:szCs w:val="24"/>
        </w:rPr>
        <w:t>127 500 (сто двадцать семь тысяч пятьсот) рублей</w:t>
      </w:r>
      <w:r>
        <w:rPr>
          <w:sz w:val="24"/>
          <w:szCs w:val="24"/>
        </w:rPr>
        <w:t>. Обеспечительный платёж возвращается Арендатору в течение 10 (десяти) рабочих дней после окончания Договора при отсутствии задолженности и претензий по состоянию Помещения. НДС с суммы обеспечительного платежа не исчисляется по тем же основаниям, что указаны в п. 3.1 настоящего Договора.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3.4. Арендодатель вправе предложить изменение размера арендной платы не чаще одного раза в год (ст. 614 Гражданского кодекса РФ). Изменение оформляется дополнительным соглашением.</w:t>
      </w:r>
    </w:p>
    <w:p>
      <w:pPr>
        <w:pStyle w:val="Normal"/>
        <w:rPr/>
      </w:pPr>
      <w:r>
        <w:rPr/>
      </w:r>
    </w:p>
    <w:p>
      <w:pPr>
        <w:pStyle w:val="Normal"/>
        <w:spacing w:before="240" w:after="120"/>
        <w:jc w:val="center"/>
        <w:rPr/>
      </w:pPr>
      <w:r>
        <w:rPr>
          <w:b/>
          <w:bCs/>
          <w:sz w:val="24"/>
          <w:szCs w:val="24"/>
        </w:rPr>
        <w:t>4. КОММУНАЛЬНЫЕ ПЛАТЕЖИ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4.1. Расходы на электроэнергию Арендатор оплачивает самостоятельно по показаниям индивидуального счетчика по тарифам ресурсоснабжающей организации.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4.2. Расходы на отопление, холодное и горячее водоснабжение, водоотведение, вывоз мусора включены в арендную плату и отдельно не тарифицируются.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4.3. Расходы на интернет и телефонную связь Арендатор несет самостоятельно.</w:t>
      </w:r>
    </w:p>
    <w:p>
      <w:pPr>
        <w:pStyle w:val="Normal"/>
        <w:rPr/>
      </w:pPr>
      <w:r>
        <w:rPr/>
      </w:r>
    </w:p>
    <w:p>
      <w:pPr>
        <w:pStyle w:val="Normal"/>
        <w:spacing w:before="240" w:after="120"/>
        <w:jc w:val="center"/>
        <w:rPr/>
      </w:pPr>
      <w:r>
        <w:rPr>
          <w:b/>
          <w:bCs/>
          <w:sz w:val="24"/>
          <w:szCs w:val="24"/>
        </w:rPr>
        <w:t>5. ПРАВА И ОБЯЗАННОСТИ СТОРОН</w:t>
      </w:r>
    </w:p>
    <w:p>
      <w:pPr>
        <w:pStyle w:val="Normal"/>
        <w:spacing w:before="0" w:after="120"/>
        <w:ind w:firstLine="720"/>
        <w:jc w:val="both"/>
        <w:rPr/>
      </w:pPr>
      <w:r>
        <w:rPr>
          <w:b/>
          <w:bCs/>
          <w:sz w:val="24"/>
          <w:szCs w:val="24"/>
        </w:rPr>
        <w:t>5.1. Арендодатель обязан: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передать Помещение Арендатору по Акту приема-передачи в срок не позднее 01 июня 2026 г.;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обеспечивать бесперебойную подачу коммунальных ресурсов в Помещение;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производить капитальный ремонт Помещения за свой счет (ст. 616 Гражданского кодекса РФ);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не вмешиваться в деятельность Арендатора при условии соблюдения им условий настоящего Договора.</w:t>
      </w:r>
    </w:p>
    <w:p>
      <w:pPr>
        <w:pStyle w:val="Normal"/>
        <w:spacing w:before="0" w:after="120"/>
        <w:ind w:firstLine="720"/>
        <w:jc w:val="both"/>
        <w:rPr/>
      </w:pPr>
      <w:r>
        <w:rPr>
          <w:b/>
          <w:bCs/>
          <w:sz w:val="24"/>
          <w:szCs w:val="24"/>
        </w:rPr>
        <w:t>5.2. Арендатор обязан: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использовать Помещение исключительно по назначению, указанному в п. 1.1 настоящего Договора;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своевременно вносить арендную плату и иные платежи, предусмотренные Договором;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производить текущий ремонт и поддерживать Помещение в надлежащем состоянии;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не производить перепланировку и переустройство Помещения без письменного согласия Арендодателя;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не сдавать Помещение в субаренду без письменного согласия Арендодателя;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вернуть Помещение Арендодателю по Акту приема-передачи в состоянии, соответствующем нормальному износу, не позднее последнего дня срока аренды.</w:t>
      </w:r>
    </w:p>
    <w:p>
      <w:pPr>
        <w:pStyle w:val="Normal"/>
        <w:spacing w:before="0" w:after="120"/>
        <w:ind w:firstLine="720"/>
        <w:jc w:val="both"/>
        <w:rPr/>
      </w:pPr>
      <w:r>
        <w:rPr>
          <w:b/>
          <w:bCs/>
          <w:sz w:val="24"/>
          <w:szCs w:val="24"/>
        </w:rPr>
        <w:t>5.3. Арендатор вправе: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размещать в Помещении мебель, оборудование и иное движимое имущество;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производить неотделимые улучшения Помещения с письменного согласия Арендодателя. Стоимость согласованных неотделимых улучшений подлежит возмещению Арендодателем при расторжении Договора, если иное не предусмотрено дополнительным соглашением.</w:t>
      </w:r>
    </w:p>
    <w:p>
      <w:pPr>
        <w:pStyle w:val="Normal"/>
        <w:rPr/>
      </w:pPr>
      <w:r>
        <w:rPr/>
      </w:r>
    </w:p>
    <w:p>
      <w:pPr>
        <w:pStyle w:val="Normal"/>
        <w:spacing w:before="240" w:after="120"/>
        <w:jc w:val="center"/>
        <w:rPr/>
      </w:pPr>
      <w:r>
        <w:rPr>
          <w:b/>
          <w:bCs/>
          <w:sz w:val="24"/>
          <w:szCs w:val="24"/>
        </w:rPr>
        <w:t>6. ОТВЕТСТВЕННОСТЬ СТОРОН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6.1. За просрочку арендной платы Арендатор уплачивает пеню в размере 0,1% от суммы задолженности за каждый календарный день просрочки.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6.2. За несвоевременный возврат Помещения Арендатор уплачивает пеню в размере 0,1% от месячной арендной платы за каждый календарный день просрочки, а также возмещает Арендодателю иные убытки, причиненные задержкой.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6.3. За несвоевременную передачу Помещения Арендодатель уплачивает Арендатору пеню в размере 0,1% от месячной арендной платы за каждый календарный день просрочки.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6.4. Уплата пени не освобождает Стороны от исполнения обязательств по настоящему Договору.</w:t>
      </w:r>
    </w:p>
    <w:p>
      <w:pPr>
        <w:pStyle w:val="Normal"/>
        <w:rPr/>
      </w:pPr>
      <w:r>
        <w:rPr/>
      </w:r>
    </w:p>
    <w:p>
      <w:pPr>
        <w:pStyle w:val="Normal"/>
        <w:spacing w:before="240" w:after="120"/>
        <w:jc w:val="center"/>
        <w:rPr/>
      </w:pPr>
      <w:r>
        <w:rPr>
          <w:b/>
          <w:bCs/>
          <w:sz w:val="24"/>
          <w:szCs w:val="24"/>
        </w:rPr>
        <w:t>7. ИЗМЕНЕНИЕ И РАСТОРЖЕНИЕ ДОГОВОРА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7.1. Все изменения и дополнения к настоящему Договору оформляются письменными дополнительными соглашениями, подписанными обеими Сторонами.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7.2. Договор может быть расторгнут по соглашению Сторон в любое время.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7.3. Арендодатель вправе отказаться от исполнения настоящего Договора в одностороннем порядке, направив Арендатору письменное уведомление за 60 (шестьдесят) календарных дней, в следующих случаях: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Арендатор допустил просрочку арендной платы более чем на 10 (десять) рабочих дней два и более раза в течение 12 месяцев;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Арендатор использует Помещение не по назначению;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Арендатор произвел перепланировку без письменного согласия Арендодателя.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7.4. Арендатор вправе отказаться от исполнения настоящего Договора в одностороннем порядке, направив Арендодателю письменное уведомление за 60 (шестьдесят) календарных дней, в следующих случаях: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Арендодатель не передал Помещение в установленный Договором срок;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Помещение оказалось в состоянии, непригодном для использования по назначению, не по вине Арендатора.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7.5. Право на односторонний отказ от исполнения Договора, предусмотренное настоящим разделом, осуществляется в соответствии со ст. 450.1 Гражданского кодекса РФ.</w:t>
      </w:r>
    </w:p>
    <w:p>
      <w:pPr>
        <w:pStyle w:val="Normal"/>
        <w:rPr/>
      </w:pPr>
      <w:r>
        <w:rPr/>
      </w:r>
    </w:p>
    <w:p>
      <w:pPr>
        <w:pStyle w:val="Normal"/>
        <w:spacing w:before="240" w:after="120"/>
        <w:jc w:val="center"/>
        <w:rPr/>
      </w:pPr>
      <w:r>
        <w:rPr>
          <w:b/>
          <w:bCs/>
          <w:sz w:val="24"/>
          <w:szCs w:val="24"/>
        </w:rPr>
        <w:t>8. ПРОЧИЕ УСЛОВИЯ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8.1. Настоящий Договор составлен в двух экземплярах, имеющих равную юридическую силу, по одному для каждой из Сторон.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8.2. Все споры, возникающие из настоящего Договора, Стороны стремятся урегулировать путем переговоров. При недостижении согласия спор передается на рассмотрение в Арбитражный суд г. Москвы.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8.3. В части, не урегулированной настоящим Договором, Стороны руководствуются действующим законодательством Российской Федерации, в том числе нормами главы 34 Гражданского кодекса РФ.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8.4. Приложения к настоящему Договору: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Приложение № 1 — Акт приема-передачи нежилого помещения;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Приложение № 2 — План Помещения с указанием его характеристик.</w:t>
      </w:r>
    </w:p>
    <w:p>
      <w:pPr>
        <w:pStyle w:val="Normal"/>
        <w:rPr/>
      </w:pPr>
      <w:r>
        <w:rPr/>
      </w:r>
    </w:p>
    <w:p>
      <w:pPr>
        <w:pStyle w:val="Normal"/>
        <w:spacing w:before="240" w:after="120"/>
        <w:jc w:val="center"/>
        <w:rPr/>
      </w:pPr>
      <w:r>
        <w:rPr>
          <w:b/>
          <w:bCs/>
          <w:sz w:val="24"/>
          <w:szCs w:val="24"/>
        </w:rPr>
        <w:t>9. РЕКВИЗИТЫ И ПОДПИСИ СТОРОН</w:t>
      </w:r>
    </w:p>
    <w:p>
      <w:pPr>
        <w:pStyle w:val="Normal"/>
        <w:rPr/>
      </w:pPr>
      <w:r>
        <w:rPr/>
      </w:r>
    </w:p>
    <w:p>
      <w:pPr>
        <w:pStyle w:val="Normal"/>
        <w:spacing w:before="0" w:after="120"/>
        <w:rPr/>
      </w:pPr>
      <w:r>
        <w:rPr>
          <w:b/>
          <w:bCs/>
          <w:sz w:val="24"/>
          <w:szCs w:val="24"/>
        </w:rPr>
        <w:t>АРЕНДОДАТЕЛЬ</w:t>
      </w:r>
      <w:r>
        <w:rPr>
          <w:sz w:val="24"/>
          <w:szCs w:val="24"/>
        </w:rPr>
        <w:t xml:space="preserve">                                        </w:t>
      </w:r>
      <w:r>
        <w:rPr>
          <w:b/>
          <w:bCs/>
          <w:sz w:val="24"/>
          <w:szCs w:val="24"/>
        </w:rPr>
        <w:t>АРЕНДАТОР</w:t>
      </w:r>
    </w:p>
    <w:p>
      <w:pPr>
        <w:pStyle w:val="Normal"/>
        <w:spacing w:before="0" w:after="120"/>
        <w:rPr/>
      </w:pPr>
      <w:r>
        <w:rPr>
          <w:sz w:val="24"/>
          <w:szCs w:val="24"/>
        </w:rPr>
        <w:t>ООО «Недвижимость в аренду»                   ИП Соколова М.В.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40"/>
        <w:rPr/>
      </w:pPr>
      <w:r>
        <w:rPr>
          <w:sz w:val="24"/>
          <w:szCs w:val="24"/>
        </w:rPr>
        <w:t>Подпись: ________________                      Подпись: ________________</w:t>
      </w:r>
    </w:p>
    <w:p>
      <w:pPr>
        <w:pStyle w:val="Normal"/>
        <w:spacing w:before="0" w:after="240"/>
        <w:rPr/>
      </w:pPr>
      <w:r>
        <w:rPr>
          <w:sz w:val="24"/>
          <w:szCs w:val="24"/>
        </w:rPr>
        <w:t>Петров А.Н.                                                  Соколова М.В.</w:t>
      </w:r>
    </w:p>
    <w:p>
      <w:pPr>
        <w:pStyle w:val="Normal"/>
        <w:spacing w:before="0" w:after="120"/>
        <w:rPr/>
      </w:pPr>
      <w:r>
        <w:rPr>
          <w:sz w:val="24"/>
          <w:szCs w:val="24"/>
        </w:rPr>
        <w:t>М.П.                                                               М.П.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br w:type="page"/>
      </w:r>
    </w:p>
    <w:p>
      <w:pPr>
        <w:pStyle w:val="Normal"/>
        <w:spacing w:before="240" w:after="120"/>
        <w:jc w:val="center"/>
        <w:rPr/>
      </w:pPr>
      <w:r>
        <w:rPr>
          <w:b/>
          <w:bCs/>
          <w:sz w:val="24"/>
          <w:szCs w:val="24"/>
        </w:rPr>
        <w:t>ПРИЛОЖЕНИЕ № 1</w:t>
      </w:r>
    </w:p>
    <w:p>
      <w:pPr>
        <w:pStyle w:val="Normal"/>
        <w:spacing w:before="240" w:after="120"/>
        <w:jc w:val="center"/>
        <w:rPr/>
      </w:pPr>
      <w:r>
        <w:rPr>
          <w:b/>
          <w:bCs/>
          <w:sz w:val="24"/>
          <w:szCs w:val="24"/>
        </w:rPr>
        <w:t>АКТ ПРИЕМА-ПЕРЕДАЧИ НЕЖИЛОГО ПОМЕЩЕНИЯ</w:t>
      </w:r>
    </w:p>
    <w:p>
      <w:pPr>
        <w:pStyle w:val="Normal"/>
        <w:rPr/>
      </w:pPr>
      <w:r>
        <w:rPr/>
      </w:r>
    </w:p>
    <w:p>
      <w:pPr>
        <w:pStyle w:val="Normal"/>
        <w:spacing w:before="0" w:after="240"/>
        <w:rPr/>
      </w:pPr>
      <w:r>
        <w:rPr>
          <w:sz w:val="24"/>
          <w:szCs w:val="24"/>
        </w:rPr>
        <w:t xml:space="preserve">г. Москва                                                                         </w:t>
        <w:tab/>
        <w:tab/>
        <w:t xml:space="preserve">              «01» июня 2026 г.</w:t>
      </w:r>
    </w:p>
    <w:p>
      <w:pPr>
        <w:pStyle w:val="Normal"/>
        <w:spacing w:before="0" w:after="120"/>
        <w:ind w:firstLine="720"/>
        <w:jc w:val="both"/>
        <w:rPr/>
      </w:pPr>
      <w:r>
        <w:rPr>
          <w:b/>
          <w:bCs/>
          <w:sz w:val="24"/>
          <w:szCs w:val="24"/>
        </w:rPr>
        <w:t>ООО «Недвижимость в аренду»</w:t>
      </w:r>
      <w:r>
        <w:rPr>
          <w:sz w:val="24"/>
          <w:szCs w:val="24"/>
        </w:rPr>
        <w:t xml:space="preserve">, в лице генерального директора Петрова А.Н., именуемое «Арендодатель», и </w:t>
      </w:r>
      <w:r>
        <w:rPr>
          <w:b/>
          <w:bCs/>
          <w:sz w:val="24"/>
          <w:szCs w:val="24"/>
        </w:rPr>
        <w:t>ИП Соколова М.В.</w:t>
      </w:r>
      <w:r>
        <w:rPr>
          <w:sz w:val="24"/>
          <w:szCs w:val="24"/>
        </w:rPr>
        <w:t>, именуемая «Арендатор», составили настоящий Акт о нижеследующем.</w:t>
      </w:r>
    </w:p>
    <w:p>
      <w:pPr>
        <w:pStyle w:val="Normal"/>
        <w:spacing w:before="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 Арендодатель передал, а Арендатор принял нежилое помещение площадью 85 кв. м, расположенное по адресу: 999123, г. Москва, проспект Единства. д. 999, строение 98, этаж 2, кадастровый номер 77:99:9999999:9999.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2. Состояние Помещения на момент передачи: чистовая отделка, исправное состояние инженерных коммуникаций, наличие электроснабжения (220 В), холодного и горячего водоснабжения, водоотведения, отопления.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3. Счетчик электроэнергии: показание на дату передачи — ________ кВт·ч.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4. Выявленные недостатки: ___________________________________________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(при отсутствии недостатков указать: «Недостатки не выявлены»)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5. Переданы ключи в количестве: _____ шт.</w:t>
      </w:r>
    </w:p>
    <w:p>
      <w:pPr>
        <w:pStyle w:val="Normal"/>
        <w:spacing w:before="0" w:after="120"/>
        <w:ind w:firstLine="720"/>
        <w:jc w:val="both"/>
        <w:rPr/>
      </w:pPr>
      <w:r>
        <w:rPr>
          <w:sz w:val="24"/>
          <w:szCs w:val="24"/>
        </w:rPr>
        <w:t>6. Помещение передано в состоянии, пригодном для использования по назначению. Стороны претензий друг к другу не имеют.</w:t>
      </w:r>
    </w:p>
    <w:p>
      <w:pPr>
        <w:pStyle w:val="Normal"/>
        <w:rPr/>
      </w:pPr>
      <w:r>
        <w:rPr/>
      </w:r>
    </w:p>
    <w:p>
      <w:pPr>
        <w:pStyle w:val="Normal"/>
        <w:spacing w:before="0" w:after="120"/>
        <w:rPr/>
      </w:pPr>
      <w:r>
        <w:rPr>
          <w:b/>
          <w:bCs/>
          <w:sz w:val="24"/>
          <w:szCs w:val="24"/>
        </w:rPr>
        <w:t>ПЕРЕДАЛ:                                                         ПРИНЯЛ:</w:t>
      </w:r>
    </w:p>
    <w:p>
      <w:pPr>
        <w:pStyle w:val="Normal"/>
        <w:spacing w:before="0" w:after="240"/>
        <w:rPr/>
      </w:pPr>
      <w:r>
        <w:rPr>
          <w:sz w:val="24"/>
          <w:szCs w:val="24"/>
        </w:rPr>
        <w:t>Подпись: ________________                             Подпись: ________________</w:t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sz w:val="24"/>
          <w:szCs w:val="24"/>
        </w:rPr>
        <w:t>Петров А.Н.                                                         Соколова М.В.</w:t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spacing w:before="0" w:after="120"/>
        <w:jc w:val="center"/>
        <w:rPr/>
      </w:pPr>
      <w:r>
        <w:rPr>
          <w:b/>
          <w:bCs/>
          <w:sz w:val="24"/>
          <w:szCs w:val="24"/>
        </w:rPr>
        <w:t>ПРИЛОЖЕНИЕ № 2</w:t>
      </w:r>
    </w:p>
    <w:p>
      <w:pPr>
        <w:pStyle w:val="Normal"/>
        <w:spacing w:before="0" w:after="120"/>
        <w:jc w:val="center"/>
        <w:rPr/>
      </w:pPr>
      <w:r>
        <w:rPr>
          <w:b/>
          <w:bCs/>
          <w:sz w:val="24"/>
          <w:szCs w:val="24"/>
        </w:rPr>
        <w:t>к Договору аренды нежилого помещения</w:t>
      </w:r>
    </w:p>
    <w:p>
      <w:pPr>
        <w:pStyle w:val="Normal"/>
        <w:spacing w:before="0" w:after="120"/>
        <w:jc w:val="center"/>
        <w:rPr/>
      </w:pPr>
      <w:r>
        <w:rPr>
          <w:sz w:val="24"/>
          <w:szCs w:val="24"/>
        </w:rPr>
        <w:t xml:space="preserve">№ </w:t>
      </w:r>
      <w:r>
        <w:rPr>
          <w:sz w:val="24"/>
          <w:szCs w:val="24"/>
        </w:rPr>
        <w:t>34 / 2026 от «01» июня 2026 г.</w:t>
      </w:r>
    </w:p>
    <w:p>
      <w:pPr>
        <w:pStyle w:val="Normal"/>
        <w:rPr/>
      </w:pPr>
      <w:r>
        <w:rPr/>
      </w:r>
    </w:p>
    <w:p>
      <w:pPr>
        <w:pStyle w:val="Normal"/>
        <w:spacing w:before="0" w:after="120"/>
        <w:jc w:val="center"/>
        <w:rPr/>
      </w:pPr>
      <w:r>
        <w:rPr>
          <w:b/>
          <w:bCs/>
          <w:sz w:val="26"/>
          <w:szCs w:val="26"/>
        </w:rPr>
        <w:t>ПЛАН НЕЖИЛОГО ПОМЕЩЕНИЯ</w:t>
      </w:r>
    </w:p>
    <w:p>
      <w:pPr>
        <w:pStyle w:val="Normal"/>
        <w:rPr/>
      </w:pPr>
      <w:r>
        <w:rPr/>
      </w:r>
    </w:p>
    <w:p>
      <w:pPr>
        <w:pStyle w:val="Normal"/>
        <w:spacing w:before="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Адрес:  999123, г. Москва, проспект Единства. д. 999, строение 98, этаж 2.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>Кадастровый номер: 77:99:9999999:9999</w:t>
      </w:r>
    </w:p>
    <w:p>
      <w:pPr>
        <w:pStyle w:val="Normal"/>
        <w:spacing w:before="0" w:after="120"/>
        <w:jc w:val="both"/>
        <w:rPr/>
      </w:pPr>
      <w:r>
        <w:rPr>
          <w:sz w:val="24"/>
          <w:szCs w:val="24"/>
        </w:rPr>
        <w:t>Общая площадь: 85 кв. м</w:t>
      </w:r>
    </w:p>
    <w:p>
      <w:pPr>
        <w:pStyle w:val="Normal"/>
        <w:spacing w:before="0" w:after="120"/>
        <w:jc w:val="both"/>
        <w:rPr/>
      </w:pPr>
      <w:r>
        <w:rPr>
          <w:b/>
          <w:bCs/>
          <w:sz w:val="24"/>
          <w:szCs w:val="24"/>
        </w:rPr>
        <w:t>Арендуемая площадь: 85 кв. м (выделена на плане)</w:t>
      </w:r>
    </w:p>
    <w:p>
      <w:pPr>
        <w:pStyle w:val="Normal"/>
        <w:rPr/>
      </w:pPr>
      <w:r>
        <w:rPr/>
      </w:r>
    </w:p>
    <w:p>
      <w:pPr>
        <w:pStyle w:val="Normal"/>
        <w:spacing w:before="0" w:after="80"/>
        <w:rPr/>
      </w:pPr>
      <w:r>
        <w:rPr>
          <w:b/>
          <w:bCs/>
          <w:sz w:val="22"/>
          <w:szCs w:val="22"/>
        </w:rPr>
        <w:t>Условные обозначения:</w:t>
      </w:r>
    </w:p>
    <w:tbl>
      <w:tblPr>
        <w:tblW w:w="4000" w:type="dxa"/>
        <w:jc w:val="left"/>
        <w:tblInd w:w="0" w:type="dxa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400"/>
        <w:gridCol w:w="2399"/>
        <w:gridCol w:w="400"/>
        <w:gridCol w:w="800"/>
      </w:tblGrid>
      <w:tr>
        <w:trPr/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222222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99" w:type="dxa"/>
            <w:tcBorders/>
            <w:shd w:fill="auto" w:val="clear"/>
            <w:tcMar>
              <w:left w:w="120" w:type="dxa"/>
            </w:tcMar>
          </w:tcPr>
          <w:p>
            <w:pPr>
              <w:pStyle w:val="Normal"/>
              <w:rPr/>
            </w:pPr>
            <w:r>
              <w:rPr/>
              <w:t xml:space="preserve">— </w:t>
            </w:r>
            <w:r>
              <w:rPr/>
              <w:t>несущая стена</w:t>
            </w: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8E6C9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0" w:type="dxa"/>
            <w:tcBorders/>
            <w:shd w:fill="auto" w:val="clear"/>
            <w:tcMar>
              <w:left w:w="120" w:type="dxa"/>
            </w:tcMar>
          </w:tcPr>
          <w:p>
            <w:pPr>
              <w:pStyle w:val="Normal"/>
              <w:rPr/>
            </w:pPr>
            <w:r>
              <w:rPr/>
              <w:t xml:space="preserve">— </w:t>
            </w:r>
            <w:r>
              <w:rPr/>
              <w:t>вход</w:t>
            </w:r>
          </w:p>
        </w:tc>
      </w:tr>
      <w:tr>
        <w:trPr/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3F2FD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99" w:type="dxa"/>
            <w:tcBorders/>
            <w:shd w:fill="auto" w:val="clear"/>
            <w:tcMar>
              <w:left w:w="120" w:type="dxa"/>
            </w:tcMar>
          </w:tcPr>
          <w:p>
            <w:pPr>
              <w:pStyle w:val="Normal"/>
              <w:rPr/>
            </w:pPr>
            <w:r>
              <w:rPr/>
              <w:t xml:space="preserve">— </w:t>
            </w:r>
            <w:r>
              <w:rPr/>
              <w:t>арендуемая площадь</w:t>
            </w: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9C4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0" w:type="dxa"/>
            <w:tcBorders/>
            <w:shd w:fill="auto" w:val="clear"/>
            <w:tcMar>
              <w:left w:w="120" w:type="dxa"/>
            </w:tcMar>
          </w:tcPr>
          <w:p>
            <w:pPr>
              <w:pStyle w:val="Normal"/>
              <w:rPr/>
            </w:pPr>
            <w:r>
              <w:rPr/>
              <w:t xml:space="preserve">— </w:t>
            </w:r>
            <w:r>
              <w:rPr/>
              <w:t>санузел</w:t>
            </w:r>
          </w:p>
        </w:tc>
      </w:tr>
    </w:tbl>
    <w:p>
      <w:pPr>
        <w:pStyle w:val="Normal"/>
        <w:rPr/>
      </w:pPr>
      <w:r>
        <w:rPr/>
      </w:r>
    </w:p>
    <w:tbl>
      <w:tblPr>
        <w:tblW w:w="7200" w:type="dxa"/>
        <w:jc w:val="left"/>
        <w:tblInd w:w="0" w:type="dxa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144"/>
        <w:gridCol w:w="3119"/>
        <w:gridCol w:w="144"/>
        <w:gridCol w:w="1440"/>
        <w:gridCol w:w="144"/>
        <w:gridCol w:w="2064"/>
        <w:gridCol w:w="144"/>
      </w:tblGrid>
      <w:tr>
        <w:trPr>
          <w:trHeight w:val="180" w:hRule="exact"/>
        </w:trPr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222222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3E5FC" w:val="clear"/>
            <w:tcMar>
              <w:top w:w="20" w:type="dxa"/>
              <w:bottom w:w="2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1579B"/>
                <w:sz w:val="16"/>
                <w:szCs w:val="16"/>
              </w:rPr>
              <w:t xml:space="preserve">▬▬ </w:t>
            </w:r>
            <w:r>
              <w:rPr>
                <w:color w:val="01579B"/>
                <w:sz w:val="16"/>
                <w:szCs w:val="16"/>
              </w:rPr>
              <w:t>окна ▬▬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222222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222222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222222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222222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222222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00" w:hRule="exact"/>
        </w:trPr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222222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3F2FD" w:val="clear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РАБОЧАЯ ЗОНА</w:t>
            </w:r>
          </w:p>
          <w:p>
            <w:pPr>
              <w:pStyle w:val="Normal"/>
              <w:jc w:val="center"/>
              <w:rPr/>
            </w:pPr>
            <w:r>
              <w:rPr>
                <w:color w:val="555555"/>
                <w:sz w:val="18"/>
                <w:szCs w:val="18"/>
              </w:rPr>
              <w:t>~45 кв. м</w:t>
            </w:r>
          </w:p>
          <w:p>
            <w:pPr>
              <w:pStyle w:val="Normal"/>
              <w:jc w:val="center"/>
              <w:rPr/>
            </w:pPr>
            <w:r>
              <w:rPr>
                <w:color w:val="777777"/>
                <w:sz w:val="16"/>
                <w:szCs w:val="16"/>
              </w:rPr>
              <w:t>6 рабочих мест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555555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8F5E9"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ПЕРЕГО-ВОРНАЯ</w:t>
            </w:r>
          </w:p>
          <w:p>
            <w:pPr>
              <w:pStyle w:val="Normal"/>
              <w:jc w:val="center"/>
              <w:rPr/>
            </w:pPr>
            <w:r>
              <w:rPr>
                <w:color w:val="555555"/>
                <w:sz w:val="16"/>
                <w:szCs w:val="16"/>
              </w:rPr>
              <w:t>~18 кв. м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555555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3E0" w:val="clear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ПРИЁМНАЯ /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ОБЩАЯ ЗОНА</w:t>
            </w:r>
          </w:p>
          <w:p>
            <w:pPr>
              <w:pStyle w:val="Normal"/>
              <w:jc w:val="center"/>
              <w:rPr/>
            </w:pPr>
            <w:r>
              <w:rPr>
                <w:color w:val="555555"/>
                <w:sz w:val="16"/>
                <w:szCs w:val="16"/>
              </w:rPr>
              <w:t>~15 кв. м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222222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00" w:hRule="exact"/>
        </w:trPr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222222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555555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9C4" w:val="clear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САНУЗЕЛ</w:t>
            </w:r>
          </w:p>
          <w:p>
            <w:pPr>
              <w:pStyle w:val="Normal"/>
              <w:jc w:val="center"/>
              <w:rPr/>
            </w:pPr>
            <w:r>
              <w:rPr>
                <w:color w:val="555555"/>
                <w:sz w:val="16"/>
                <w:szCs w:val="16"/>
              </w:rPr>
              <w:t>~7 кв. м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555555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6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222222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80" w:hRule="exact"/>
        </w:trPr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222222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222222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222222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222222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222222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64" w:type="dxa"/>
            <w:tcBorders>
              <w:top w:val="single" w:sz="6" w:space="0" w:color="000000"/>
              <w:bottom w:val="single" w:sz="6" w:space="0" w:color="000000"/>
            </w:tcBorders>
            <w:shd w:color="auto" w:fill="C8E6C9" w:val="clear"/>
            <w:tcMar>
              <w:top w:w="10" w:type="dxa"/>
              <w:bottom w:w="1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1B5E20"/>
                <w:sz w:val="16"/>
                <w:szCs w:val="16"/>
              </w:rPr>
              <w:t>ВХОД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222222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before="0" w:after="60"/>
        <w:rPr/>
      </w:pPr>
      <w:r>
        <w:rPr>
          <w:i/>
          <w:iCs/>
          <w:color w:val="777777"/>
          <w:sz w:val="18"/>
          <w:szCs w:val="18"/>
        </w:rPr>
        <w:t>Масштаб: условный. Размеры указаны приблизительно.</w:t>
      </w:r>
    </w:p>
    <w:p>
      <w:pPr>
        <w:pStyle w:val="Normal"/>
        <w:spacing w:before="0" w:after="60"/>
        <w:rPr/>
      </w:pPr>
      <w:r>
        <w:rPr>
          <w:i/>
          <w:iCs/>
          <w:color w:val="777777"/>
          <w:sz w:val="18"/>
          <w:szCs w:val="18"/>
        </w:rPr>
        <w:t>Север: ↑ (ориентация условная).</w:t>
      </w:r>
    </w:p>
    <w:p>
      <w:pPr>
        <w:pStyle w:val="Normal"/>
        <w:rPr/>
      </w:pPr>
      <w:r>
        <w:rPr/>
      </w:r>
    </w:p>
    <w:p>
      <w:pPr>
        <w:pStyle w:val="Normal"/>
        <w:spacing w:before="0" w:after="120"/>
        <w:jc w:val="center"/>
        <w:rPr/>
      </w:pPr>
      <w:r>
        <w:rPr>
          <w:b/>
          <w:bCs/>
          <w:sz w:val="22"/>
          <w:szCs w:val="22"/>
        </w:rPr>
        <w:t>ЭКСПЛИКАЦИЯ ПОМЕЩЕНИЙ</w:t>
      </w:r>
    </w:p>
    <w:p>
      <w:pPr>
        <w:pStyle w:val="Normal"/>
        <w:rPr/>
      </w:pPr>
      <w:r>
        <w:rPr/>
      </w:r>
    </w:p>
    <w:tbl>
      <w:tblPr>
        <w:tblW w:w="7200" w:type="dxa"/>
        <w:jc w:val="left"/>
        <w:tblInd w:w="0" w:type="dxa"/>
        <w:tblCellMar>
          <w:top w:w="60" w:type="dxa"/>
          <w:left w:w="80" w:type="dxa"/>
          <w:bottom w:w="60" w:type="dxa"/>
          <w:right w:w="80" w:type="dxa"/>
        </w:tblCellMar>
        <w:tblLook w:firstRow="1" w:noVBand="1" w:lastRow="0" w:firstColumn="1" w:lastColumn="0" w:noHBand="0" w:val="04a0"/>
      </w:tblPr>
      <w:tblGrid>
        <w:gridCol w:w="599"/>
        <w:gridCol w:w="3600"/>
        <w:gridCol w:w="1500"/>
        <w:gridCol w:w="1500"/>
      </w:tblGrid>
      <w:tr>
        <w:trPr/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FD8DC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№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FD8DC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Наименование помещения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FD8DC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Площадь, кв. м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FD8DC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Примечание</w:t>
            </w:r>
          </w:p>
        </w:tc>
      </w:tr>
      <w:tr>
        <w:trPr/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40" w:type="dxa"/>
              <w:bottom w:w="4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40" w:type="dxa"/>
              <w:bottom w:w="4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Рабочая зона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40" w:type="dxa"/>
              <w:bottom w:w="4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~45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40" w:type="dxa"/>
              <w:bottom w:w="4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6 рабочих мест</w:t>
            </w:r>
          </w:p>
        </w:tc>
      </w:tr>
      <w:tr>
        <w:trPr/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40" w:type="dxa"/>
              <w:bottom w:w="4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40" w:type="dxa"/>
              <w:bottom w:w="4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Переговорная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40" w:type="dxa"/>
              <w:bottom w:w="4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~18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40" w:type="dxa"/>
              <w:bottom w:w="4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40" w:type="dxa"/>
              <w:bottom w:w="4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40" w:type="dxa"/>
              <w:bottom w:w="4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Приёмная / общая зона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40" w:type="dxa"/>
              <w:bottom w:w="4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~15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40" w:type="dxa"/>
              <w:bottom w:w="4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40" w:type="dxa"/>
              <w:bottom w:w="4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40" w:type="dxa"/>
              <w:bottom w:w="4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Санузел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40" w:type="dxa"/>
              <w:bottom w:w="4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~7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40" w:type="dxa"/>
              <w:bottom w:w="4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CEFF1" w:val="clear"/>
            <w:tcMar>
              <w:top w:w="40" w:type="dxa"/>
              <w:bottom w:w="4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CEFF1" w:val="clear"/>
            <w:tcMar>
              <w:top w:w="40" w:type="dxa"/>
              <w:bottom w:w="40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CEFF1" w:val="clear"/>
            <w:tcMar>
              <w:top w:w="40" w:type="dxa"/>
              <w:bottom w:w="4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85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CEFF1" w:val="clear"/>
            <w:tcMar>
              <w:top w:w="40" w:type="dxa"/>
              <w:bottom w:w="40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Арендуемая площадь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120"/>
        <w:rPr/>
      </w:pPr>
      <w:r>
        <w:rPr>
          <w:b/>
          <w:bCs/>
          <w:sz w:val="24"/>
          <w:szCs w:val="24"/>
        </w:rPr>
        <w:t>АРЕНДОДАТЕЛЬ:                                       АРЕНДАТОР:</w:t>
      </w:r>
    </w:p>
    <w:p>
      <w:pPr>
        <w:pStyle w:val="Normal"/>
        <w:spacing w:before="0" w:after="240"/>
        <w:rPr/>
      </w:pPr>
      <w:r>
        <w:rPr>
          <w:sz w:val="24"/>
          <w:szCs w:val="24"/>
        </w:rPr>
        <w:t>Подпись: ________________                         Подпись: ________________</w:t>
      </w:r>
    </w:p>
    <w:p>
      <w:pPr>
        <w:pStyle w:val="Normal"/>
        <w:spacing w:before="0" w:after="120"/>
        <w:rPr/>
      </w:pPr>
      <w:r>
        <w:rPr>
          <w:sz w:val="24"/>
          <w:szCs w:val="24"/>
        </w:rPr>
        <w:t>Петров А.Н.                                                     Соколова М.В.</w:t>
      </w:r>
    </w:p>
    <w:p>
      <w:pPr>
        <w:pStyle w:val="Normal"/>
        <w:spacing w:before="0" w:after="120"/>
        <w:rPr/>
      </w:pPr>
      <w:r>
        <w:rPr/>
      </w:r>
    </w:p>
    <w:sectPr>
      <w:type w:val="nextPage"/>
      <w:pgSz w:w="11906" w:h="16838"/>
      <w:pgMar w:left="1701" w:right="1134" w:header="0" w:top="1440" w:footer="0" w:bottom="144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uiPriority w:val="9"/>
    <w:qFormat/>
    <w:pPr>
      <w:widowControl/>
      <w:bidi w:val="0"/>
      <w:jc w:val="left"/>
      <w:outlineLvl w:val="0"/>
    </w:pPr>
    <w:rPr>
      <w:rFonts w:ascii="Times New Roman" w:hAnsi="Times New Roman" w:eastAsia="Times New Roman" w:cs="Times New Roman"/>
      <w:color w:val="2E74B5"/>
      <w:kern w:val="0"/>
      <w:sz w:val="32"/>
      <w:szCs w:val="32"/>
      <w:lang w:val="ru-RU" w:eastAsia="ru-RU" w:bidi="ar-SA"/>
    </w:rPr>
  </w:style>
  <w:style w:type="paragraph" w:styleId="2">
    <w:name w:val="Heading 2"/>
    <w:uiPriority w:val="9"/>
    <w:semiHidden/>
    <w:unhideWhenUsed/>
    <w:qFormat/>
    <w:pPr>
      <w:widowControl/>
      <w:bidi w:val="0"/>
      <w:jc w:val="left"/>
      <w:outlineLvl w:val="1"/>
    </w:pPr>
    <w:rPr>
      <w:rFonts w:ascii="Times New Roman" w:hAnsi="Times New Roman" w:eastAsia="Times New Roman" w:cs="Times New Roman"/>
      <w:color w:val="2E74B5"/>
      <w:kern w:val="0"/>
      <w:sz w:val="26"/>
      <w:szCs w:val="26"/>
      <w:lang w:val="ru-RU" w:eastAsia="ru-RU" w:bidi="ar-SA"/>
    </w:rPr>
  </w:style>
  <w:style w:type="paragraph" w:styleId="3">
    <w:name w:val="Heading 3"/>
    <w:uiPriority w:val="9"/>
    <w:semiHidden/>
    <w:unhideWhenUsed/>
    <w:qFormat/>
    <w:pPr>
      <w:widowControl/>
      <w:bidi w:val="0"/>
      <w:jc w:val="left"/>
      <w:outlineLvl w:val="2"/>
    </w:pPr>
    <w:rPr>
      <w:rFonts w:ascii="Times New Roman" w:hAnsi="Times New Roman" w:eastAsia="Times New Roman" w:cs="Times New Roman"/>
      <w:color w:val="1F4D78"/>
      <w:kern w:val="0"/>
      <w:sz w:val="24"/>
      <w:szCs w:val="24"/>
      <w:lang w:val="ru-RU" w:eastAsia="ru-RU" w:bidi="ar-SA"/>
    </w:rPr>
  </w:style>
  <w:style w:type="paragraph" w:styleId="4">
    <w:name w:val="Heading 4"/>
    <w:uiPriority w:val="9"/>
    <w:semiHidden/>
    <w:unhideWhenUsed/>
    <w:qFormat/>
    <w:pPr>
      <w:widowControl/>
      <w:bidi w:val="0"/>
      <w:jc w:val="left"/>
      <w:outlineLvl w:val="3"/>
    </w:pPr>
    <w:rPr>
      <w:rFonts w:ascii="Times New Roman" w:hAnsi="Times New Roman" w:eastAsia="Times New Roman" w:cs="Times New Roman"/>
      <w:i/>
      <w:iCs/>
      <w:color w:val="2E74B5"/>
      <w:kern w:val="0"/>
      <w:sz w:val="20"/>
      <w:szCs w:val="20"/>
      <w:lang w:val="ru-RU" w:eastAsia="ru-RU" w:bidi="ar-SA"/>
    </w:rPr>
  </w:style>
  <w:style w:type="paragraph" w:styleId="5">
    <w:name w:val="Heading 5"/>
    <w:uiPriority w:val="9"/>
    <w:semiHidden/>
    <w:unhideWhenUsed/>
    <w:qFormat/>
    <w:pPr>
      <w:widowControl/>
      <w:bidi w:val="0"/>
      <w:jc w:val="left"/>
      <w:outlineLvl w:val="4"/>
    </w:pPr>
    <w:rPr>
      <w:rFonts w:ascii="Times New Roman" w:hAnsi="Times New Roman" w:eastAsia="Times New Roman" w:cs="Times New Roman"/>
      <w:color w:val="2E74B5"/>
      <w:kern w:val="0"/>
      <w:sz w:val="20"/>
      <w:szCs w:val="20"/>
      <w:lang w:val="ru-RU" w:eastAsia="ru-RU" w:bidi="ar-SA"/>
    </w:rPr>
  </w:style>
  <w:style w:type="paragraph" w:styleId="6">
    <w:name w:val="Heading 6"/>
    <w:uiPriority w:val="9"/>
    <w:semiHidden/>
    <w:unhideWhenUsed/>
    <w:qFormat/>
    <w:pPr>
      <w:widowControl/>
      <w:bidi w:val="0"/>
      <w:jc w:val="left"/>
      <w:outlineLvl w:val="5"/>
    </w:pPr>
    <w:rPr>
      <w:rFonts w:ascii="Times New Roman" w:hAnsi="Times New Roman" w:eastAsia="Times New Roman" w:cs="Times New Roman"/>
      <w:color w:val="1F4D78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8">
    <w:name w:val="Интернет-ссылка"/>
    <w:uiPriority w:val="99"/>
    <w:unhideWhenUsed/>
    <w:rPr>
      <w:color w:val="0563C1"/>
      <w:u w:val="single"/>
    </w:rPr>
  </w:style>
  <w:style w:type="character" w:styleId="Style9">
    <w:name w:val="Привязка сноски"/>
    <w:rPr>
      <w:vertAlign w:val="superscript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Style10" w:customStyle="1">
    <w:name w:val="Текст сноски Знак"/>
    <w:link w:val="a7"/>
    <w:uiPriority w:val="99"/>
    <w:semiHidden/>
    <w:unhideWhenUsed/>
    <w:qFormat/>
    <w:rPr>
      <w:sz w:val="20"/>
      <w:szCs w:val="20"/>
    </w:rPr>
  </w:style>
  <w:style w:type="character" w:styleId="Style11">
    <w:name w:val="Привязка концевой сноски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Style12" w:customStyle="1">
    <w:name w:val="Текст концевой сноски Знак"/>
    <w:link w:val="aa"/>
    <w:uiPriority w:val="99"/>
    <w:semiHidden/>
    <w:unhideWhenUsed/>
    <w:qFormat/>
    <w:rPr>
      <w:sz w:val="20"/>
      <w:szCs w:val="20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Style18">
    <w:name w:val="Title"/>
    <w:uiPriority w:val="10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56"/>
      <w:szCs w:val="56"/>
      <w:lang w:val="ru-RU" w:eastAsia="ru-RU" w:bidi="ar-SA"/>
    </w:rPr>
  </w:style>
  <w:style w:type="paragraph" w:styleId="11" w:customStyle="1">
    <w:name w:val="Строгий1"/>
    <w:qFormat/>
    <w:pPr>
      <w:widowControl/>
      <w:bidi w:val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9">
    <w:name w:val="Footnote Text"/>
    <w:link w:val="a8"/>
    <w:uiPriority w:val="99"/>
    <w:semiHidden/>
    <w:unhideWhenUsed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0">
    <w:name w:val="Endnote Text"/>
    <w:link w:val="ab"/>
    <w:uiPriority w:val="99"/>
    <w:semiHidden/>
    <w:unhideWhenUsed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Application>XLSX_Editor/6.2.8.2$Windows_x86 LibreOffice_project/</Application>
  <Pages>8</Pages>
  <Words>1266</Words>
  <Characters>8462</Characters>
  <CharactersWithSpaces>10237</CharactersWithSpaces>
  <Paragraphs>138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2026-05-16T05:33:00Z</dcterms:created>
  <dc:creator>Un-named</dc:creator>
  <dc:description/>
  <dc:language>ru-RU</dc:language>
  <cp:lastModifiedBy>Роман Стрункин</cp:lastModifiedBy>
  <dcterms:modified xsi:type="dcterms:W3CDTF">2026-05-17T13:28:00Z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